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7DBAF" w14:textId="77777777" w:rsidR="008076E2" w:rsidRDefault="008076E2" w:rsidP="008076E2">
      <w:pPr>
        <w:rPr>
          <w:b/>
          <w:bCs/>
          <w:sz w:val="40"/>
          <w:szCs w:val="40"/>
        </w:rPr>
      </w:pPr>
      <w:r>
        <w:rPr>
          <w:b/>
          <w:bCs/>
          <w:sz w:val="40"/>
          <w:szCs w:val="40"/>
        </w:rPr>
        <w:t xml:space="preserve">Guidance </w:t>
      </w:r>
    </w:p>
    <w:p w14:paraId="55F37382" w14:textId="77777777" w:rsidR="008076E2" w:rsidRDefault="008076E2" w:rsidP="008076E2">
      <w:pPr>
        <w:rPr>
          <w:b/>
          <w:bCs/>
        </w:rPr>
      </w:pPr>
      <w:r>
        <w:rPr>
          <w:b/>
          <w:bCs/>
        </w:rPr>
        <w:t>Local Offer</w:t>
      </w:r>
    </w:p>
    <w:p w14:paraId="77A31F22" w14:textId="009B7762" w:rsidR="008076E2" w:rsidRDefault="008076E2" w:rsidP="008076E2">
      <w:pPr>
        <w:rPr>
          <w:b/>
          <w:bCs/>
        </w:rPr>
      </w:pPr>
      <w:r>
        <w:rPr>
          <w:b/>
          <w:bCs/>
        </w:rPr>
        <w:t>In Pract</w:t>
      </w:r>
      <w:r w:rsidR="00C92356">
        <w:rPr>
          <w:b/>
          <w:bCs/>
        </w:rPr>
        <w:t>it</w:t>
      </w:r>
      <w:r>
        <w:rPr>
          <w:b/>
          <w:bCs/>
        </w:rPr>
        <w:t>ioner support in</w:t>
      </w:r>
    </w:p>
    <w:p w14:paraId="47EE648C" w14:textId="77777777" w:rsidR="008076E2" w:rsidRDefault="008076E2" w:rsidP="008076E2">
      <w:r>
        <w:t>Education Health and care (EHC) Needs Assessment and Plans section</w:t>
      </w:r>
    </w:p>
    <w:p w14:paraId="1F9418D1" w14:textId="77777777" w:rsidR="008076E2" w:rsidRDefault="00346D08" w:rsidP="008076E2">
      <w:hyperlink r:id="rId5" w:history="1">
        <w:r w:rsidR="008076E2">
          <w:rPr>
            <w:rStyle w:val="Hyperlink"/>
          </w:rPr>
          <w:t>https://www.devon.gov.uk/educationandfamilies/settings-making-an-ehc-request</w:t>
        </w:r>
      </w:hyperlink>
    </w:p>
    <w:p w14:paraId="0F88C81F" w14:textId="77777777" w:rsidR="008076E2" w:rsidRDefault="008076E2" w:rsidP="008076E2"/>
    <w:p w14:paraId="0D71F79A" w14:textId="77777777" w:rsidR="008076E2" w:rsidRDefault="008076E2" w:rsidP="008076E2">
      <w:r>
        <w:t>EHC Reviews using the Hub section</w:t>
      </w:r>
    </w:p>
    <w:p w14:paraId="6834741C" w14:textId="77777777" w:rsidR="008076E2" w:rsidRDefault="00346D08" w:rsidP="008076E2">
      <w:hyperlink r:id="rId6" w:history="1">
        <w:r w:rsidR="008076E2">
          <w:rPr>
            <w:rStyle w:val="Hyperlink"/>
          </w:rPr>
          <w:t>https://www.devon.gov.uk/educationandfamilies/special-educational-needs-and-disability-send-local-offer/support-education-health-and-care/education-health-and-care-ehc-plans/ehcp-reviews-setting-guidance</w:t>
        </w:r>
      </w:hyperlink>
      <w:r w:rsidR="008076E2">
        <w:t xml:space="preserve">   Has been downloaded (470 times)</w:t>
      </w:r>
    </w:p>
    <w:p w14:paraId="3F57339C" w14:textId="77777777" w:rsidR="008076E2" w:rsidRDefault="008076E2" w:rsidP="008076E2"/>
    <w:p w14:paraId="0F63AE8F" w14:textId="77777777" w:rsidR="008076E2" w:rsidRDefault="008076E2" w:rsidP="008076E2">
      <w:pPr>
        <w:rPr>
          <w:b/>
          <w:bCs/>
          <w:sz w:val="32"/>
          <w:szCs w:val="32"/>
        </w:rPr>
      </w:pPr>
      <w:r>
        <w:rPr>
          <w:b/>
          <w:bCs/>
          <w:sz w:val="32"/>
          <w:szCs w:val="32"/>
        </w:rPr>
        <w:t>Video Training Guides</w:t>
      </w:r>
    </w:p>
    <w:p w14:paraId="7E2C50FA" w14:textId="77777777" w:rsidR="008076E2" w:rsidRDefault="00346D08" w:rsidP="008076E2">
      <w:pPr>
        <w:numPr>
          <w:ilvl w:val="0"/>
          <w:numId w:val="1"/>
        </w:numPr>
        <w:shd w:val="clear" w:color="auto" w:fill="FFFFFF"/>
        <w:spacing w:before="75" w:after="75"/>
        <w:rPr>
          <w:rFonts w:ascii="Helvetica" w:eastAsia="Times New Roman" w:hAnsi="Helvetica"/>
          <w:color w:val="404040"/>
          <w:sz w:val="24"/>
          <w:szCs w:val="24"/>
          <w:lang w:eastAsia="en-GB"/>
        </w:rPr>
      </w:pPr>
      <w:hyperlink r:id="rId7" w:history="1">
        <w:r w:rsidR="008076E2">
          <w:rPr>
            <w:rStyle w:val="Hyperlink"/>
            <w:rFonts w:ascii="Helvetica" w:eastAsia="Times New Roman" w:hAnsi="Helvetica"/>
            <w:color w:val="4C2C92"/>
            <w:sz w:val="24"/>
            <w:szCs w:val="24"/>
          </w:rPr>
          <w:t>Account Registration Step by step guide </w:t>
        </w:r>
      </w:hyperlink>
    </w:p>
    <w:p w14:paraId="052B8D65" w14:textId="77777777" w:rsidR="008076E2" w:rsidRDefault="00346D08" w:rsidP="008076E2">
      <w:pPr>
        <w:numPr>
          <w:ilvl w:val="0"/>
          <w:numId w:val="1"/>
        </w:numPr>
        <w:shd w:val="clear" w:color="auto" w:fill="FFFFFF"/>
        <w:spacing w:before="75" w:after="75"/>
        <w:rPr>
          <w:rFonts w:ascii="Helvetica" w:eastAsia="Times New Roman" w:hAnsi="Helvetica"/>
          <w:color w:val="404040"/>
          <w:sz w:val="24"/>
          <w:szCs w:val="24"/>
        </w:rPr>
      </w:pPr>
      <w:hyperlink r:id="rId8" w:tgtFrame="_self" w:history="1">
        <w:r w:rsidR="008076E2">
          <w:rPr>
            <w:rStyle w:val="Hyperlink"/>
            <w:rFonts w:ascii="Helvetica" w:eastAsia="Times New Roman" w:hAnsi="Helvetica"/>
            <w:color w:val="4C2C92"/>
            <w:sz w:val="24"/>
            <w:szCs w:val="24"/>
          </w:rPr>
          <w:t>SENDCO: Request for Assessment </w:t>
        </w:r>
      </w:hyperlink>
    </w:p>
    <w:p w14:paraId="72DC17DB" w14:textId="77777777" w:rsidR="008076E2" w:rsidRDefault="008076E2" w:rsidP="008076E2">
      <w:pPr>
        <w:rPr>
          <w:b/>
          <w:bCs/>
          <w:sz w:val="32"/>
          <w:szCs w:val="32"/>
        </w:rPr>
      </w:pPr>
    </w:p>
    <w:p w14:paraId="008C274C" w14:textId="77777777" w:rsidR="008076E2" w:rsidRDefault="00346D08" w:rsidP="008076E2">
      <w:pPr>
        <w:rPr>
          <w:rFonts w:ascii="Roboto" w:hAnsi="Roboto"/>
          <w:color w:val="030303"/>
          <w:sz w:val="27"/>
          <w:szCs w:val="27"/>
          <w:shd w:val="clear" w:color="auto" w:fill="F9F9F9"/>
        </w:rPr>
      </w:pPr>
      <w:hyperlink r:id="rId9" w:history="1">
        <w:r w:rsidR="008076E2">
          <w:rPr>
            <w:rStyle w:val="Hyperlink"/>
            <w:rFonts w:ascii="Roboto" w:hAnsi="Roboto"/>
            <w:sz w:val="27"/>
            <w:szCs w:val="27"/>
            <w:shd w:val="clear" w:color="auto" w:fill="F9F9F9"/>
          </w:rPr>
          <w:t>Setting guidance for creating an EHCP Review meeting</w:t>
        </w:r>
      </w:hyperlink>
      <w:r w:rsidR="008076E2">
        <w:rPr>
          <w:rFonts w:ascii="Roboto" w:hAnsi="Roboto"/>
          <w:color w:val="030303"/>
          <w:sz w:val="27"/>
          <w:szCs w:val="27"/>
          <w:shd w:val="clear" w:color="auto" w:fill="F9F9F9"/>
        </w:rPr>
        <w:t xml:space="preserve"> (Viewed 280 times)</w:t>
      </w:r>
    </w:p>
    <w:p w14:paraId="1BCC301B" w14:textId="77777777" w:rsidR="008076E2" w:rsidRDefault="008076E2" w:rsidP="008076E2">
      <w:pPr>
        <w:rPr>
          <w:rFonts w:ascii="Roboto" w:hAnsi="Roboto"/>
          <w:color w:val="030303"/>
          <w:sz w:val="27"/>
          <w:szCs w:val="27"/>
          <w:shd w:val="clear" w:color="auto" w:fill="F9F9F9"/>
        </w:rPr>
      </w:pPr>
    </w:p>
    <w:p w14:paraId="035E36B5" w14:textId="77777777" w:rsidR="008076E2" w:rsidRDefault="00346D08" w:rsidP="008076E2">
      <w:pPr>
        <w:rPr>
          <w:rFonts w:ascii="Roboto" w:hAnsi="Roboto"/>
          <w:color w:val="030303"/>
          <w:sz w:val="27"/>
          <w:szCs w:val="27"/>
          <w:shd w:val="clear" w:color="auto" w:fill="F9F9F9"/>
        </w:rPr>
      </w:pPr>
      <w:hyperlink r:id="rId10" w:history="1">
        <w:r w:rsidR="008076E2">
          <w:rPr>
            <w:rStyle w:val="Hyperlink"/>
            <w:rFonts w:ascii="Roboto" w:hAnsi="Roboto"/>
            <w:sz w:val="27"/>
            <w:szCs w:val="27"/>
            <w:shd w:val="clear" w:color="auto" w:fill="F9F9F9"/>
          </w:rPr>
          <w:t xml:space="preserve">Setting </w:t>
        </w:r>
        <w:proofErr w:type="gramStart"/>
        <w:r w:rsidR="008076E2">
          <w:rPr>
            <w:rStyle w:val="Hyperlink"/>
            <w:rFonts w:ascii="Roboto" w:hAnsi="Roboto"/>
            <w:sz w:val="27"/>
            <w:szCs w:val="27"/>
            <w:shd w:val="clear" w:color="auto" w:fill="F9F9F9"/>
          </w:rPr>
          <w:t>Guidance :</w:t>
        </w:r>
        <w:proofErr w:type="gramEnd"/>
        <w:r w:rsidR="008076E2">
          <w:rPr>
            <w:rStyle w:val="Hyperlink"/>
            <w:rFonts w:ascii="Roboto" w:hAnsi="Roboto"/>
            <w:sz w:val="27"/>
            <w:szCs w:val="27"/>
            <w:shd w:val="clear" w:color="auto" w:fill="F9F9F9"/>
          </w:rPr>
          <w:t xml:space="preserve"> Inviting professionals and parents to an EHCP Review meeting</w:t>
        </w:r>
      </w:hyperlink>
    </w:p>
    <w:p w14:paraId="506573E4" w14:textId="77777777" w:rsidR="008076E2" w:rsidRDefault="008076E2" w:rsidP="008076E2">
      <w:pPr>
        <w:rPr>
          <w:rFonts w:ascii="Roboto" w:hAnsi="Roboto"/>
          <w:color w:val="030303"/>
          <w:sz w:val="27"/>
          <w:szCs w:val="27"/>
          <w:shd w:val="clear" w:color="auto" w:fill="F9F9F9"/>
        </w:rPr>
      </w:pPr>
    </w:p>
    <w:p w14:paraId="5F1BC183" w14:textId="77777777" w:rsidR="008076E2" w:rsidRDefault="00346D08" w:rsidP="008076E2">
      <w:pPr>
        <w:rPr>
          <w:rFonts w:ascii="Roboto" w:hAnsi="Roboto"/>
          <w:color w:val="030303"/>
          <w:sz w:val="27"/>
          <w:szCs w:val="27"/>
          <w:shd w:val="clear" w:color="auto" w:fill="F9F9F9"/>
        </w:rPr>
      </w:pPr>
      <w:hyperlink r:id="rId11" w:history="1">
        <w:r w:rsidR="008076E2">
          <w:rPr>
            <w:rStyle w:val="Hyperlink"/>
            <w:rFonts w:ascii="Roboto" w:hAnsi="Roboto"/>
            <w:sz w:val="27"/>
            <w:szCs w:val="27"/>
            <w:shd w:val="clear" w:color="auto" w:fill="F9F9F9"/>
          </w:rPr>
          <w:t>How to submit a report using the EHC Hub</w:t>
        </w:r>
      </w:hyperlink>
    </w:p>
    <w:p w14:paraId="46DBB247" w14:textId="77777777" w:rsidR="008076E2" w:rsidRDefault="008076E2" w:rsidP="008076E2">
      <w:pPr>
        <w:rPr>
          <w:rFonts w:ascii="Roboto" w:hAnsi="Roboto"/>
          <w:color w:val="030303"/>
          <w:sz w:val="27"/>
          <w:szCs w:val="27"/>
          <w:shd w:val="clear" w:color="auto" w:fill="F9F9F9"/>
        </w:rPr>
      </w:pPr>
    </w:p>
    <w:p w14:paraId="75533903" w14:textId="77777777" w:rsidR="008076E2" w:rsidRDefault="008076E2" w:rsidP="008076E2">
      <w:pPr>
        <w:rPr>
          <w:b/>
          <w:bCs/>
          <w:sz w:val="40"/>
          <w:szCs w:val="40"/>
        </w:rPr>
      </w:pPr>
    </w:p>
    <w:p w14:paraId="14BF2586" w14:textId="77777777" w:rsidR="008076E2" w:rsidRDefault="008076E2" w:rsidP="008076E2">
      <w:pPr>
        <w:rPr>
          <w:b/>
          <w:bCs/>
          <w:sz w:val="40"/>
          <w:szCs w:val="40"/>
        </w:rPr>
      </w:pPr>
      <w:r>
        <w:rPr>
          <w:b/>
          <w:bCs/>
          <w:sz w:val="40"/>
          <w:szCs w:val="40"/>
        </w:rPr>
        <w:t xml:space="preserve">Communications </w:t>
      </w:r>
    </w:p>
    <w:p w14:paraId="040F3BDB" w14:textId="77777777" w:rsidR="008076E2" w:rsidRDefault="008076E2" w:rsidP="008076E2">
      <w:pPr>
        <w:pStyle w:val="Heading2"/>
        <w:rPr>
          <w:rFonts w:ascii="&amp;quot" w:eastAsia="Times New Roman" w:hAnsi="&amp;quot"/>
          <w:b w:val="0"/>
          <w:bCs w:val="0"/>
          <w:color w:val="222222"/>
          <w:sz w:val="24"/>
          <w:szCs w:val="24"/>
        </w:rPr>
      </w:pPr>
      <w:r>
        <w:rPr>
          <w:rFonts w:ascii="&amp;quot" w:eastAsia="Times New Roman" w:hAnsi="&amp;quot"/>
          <w:b w:val="0"/>
          <w:bCs w:val="0"/>
          <w:color w:val="222222"/>
          <w:sz w:val="24"/>
          <w:szCs w:val="24"/>
        </w:rPr>
        <w:t>Emails attached were sent to all settings these were also sent in Headteacher updates/ school updates and through Babcock updates</w:t>
      </w:r>
    </w:p>
    <w:p w14:paraId="5778008C" w14:textId="77777777" w:rsidR="008076E2" w:rsidRDefault="008076E2" w:rsidP="008076E2">
      <w:pPr>
        <w:pStyle w:val="Heading2"/>
        <w:rPr>
          <w:rFonts w:ascii="&amp;quot" w:eastAsia="Times New Roman" w:hAnsi="&amp;quot"/>
          <w:b w:val="0"/>
          <w:bCs w:val="0"/>
          <w:color w:val="222222"/>
          <w:sz w:val="24"/>
          <w:szCs w:val="24"/>
        </w:rPr>
      </w:pPr>
      <w:r>
        <w:rPr>
          <w:rFonts w:ascii="&amp;quot" w:eastAsia="Times New Roman" w:hAnsi="&amp;quot"/>
          <w:b w:val="0"/>
          <w:bCs w:val="0"/>
          <w:color w:val="222222"/>
          <w:sz w:val="24"/>
          <w:szCs w:val="24"/>
        </w:rPr>
        <w:t>Comm 1 – February</w:t>
      </w:r>
    </w:p>
    <w:p w14:paraId="31B9D958" w14:textId="77777777" w:rsidR="008076E2" w:rsidRDefault="008076E2" w:rsidP="008076E2">
      <w:pPr>
        <w:pStyle w:val="Heading2"/>
        <w:rPr>
          <w:rFonts w:ascii="&amp;quot" w:eastAsia="Times New Roman" w:hAnsi="&amp;quot"/>
          <w:b w:val="0"/>
          <w:bCs w:val="0"/>
          <w:color w:val="222222"/>
          <w:sz w:val="24"/>
          <w:szCs w:val="24"/>
        </w:rPr>
      </w:pPr>
      <w:r>
        <w:rPr>
          <w:rFonts w:ascii="&amp;quot" w:eastAsia="Times New Roman" w:hAnsi="&amp;quot"/>
          <w:b w:val="0"/>
          <w:bCs w:val="0"/>
          <w:color w:val="222222"/>
          <w:sz w:val="24"/>
          <w:szCs w:val="24"/>
        </w:rPr>
        <w:t>Comm 2 – March</w:t>
      </w:r>
    </w:p>
    <w:p w14:paraId="41D3E0AE" w14:textId="77777777" w:rsidR="008076E2" w:rsidRDefault="008076E2" w:rsidP="008076E2">
      <w:pPr>
        <w:pStyle w:val="Heading2"/>
        <w:rPr>
          <w:rFonts w:ascii="&amp;quot" w:eastAsia="Times New Roman" w:hAnsi="&amp;quot"/>
          <w:b w:val="0"/>
          <w:bCs w:val="0"/>
          <w:color w:val="222222"/>
          <w:sz w:val="24"/>
          <w:szCs w:val="24"/>
        </w:rPr>
      </w:pPr>
      <w:r>
        <w:rPr>
          <w:rFonts w:ascii="&amp;quot" w:eastAsia="Times New Roman" w:hAnsi="&amp;quot"/>
          <w:b w:val="0"/>
          <w:bCs w:val="0"/>
          <w:color w:val="222222"/>
          <w:sz w:val="24"/>
          <w:szCs w:val="24"/>
        </w:rPr>
        <w:t>Comm 3 – June</w:t>
      </w:r>
    </w:p>
    <w:p w14:paraId="785F59A3" w14:textId="77777777" w:rsidR="008076E2" w:rsidRDefault="008076E2" w:rsidP="008076E2">
      <w:pPr>
        <w:pStyle w:val="Heading2"/>
        <w:rPr>
          <w:rFonts w:ascii="&amp;quot" w:eastAsia="Times New Roman" w:hAnsi="&amp;quot"/>
          <w:b w:val="0"/>
          <w:bCs w:val="0"/>
          <w:color w:val="222222"/>
          <w:sz w:val="24"/>
          <w:szCs w:val="24"/>
        </w:rPr>
      </w:pPr>
      <w:r>
        <w:rPr>
          <w:rFonts w:ascii="&amp;quot" w:eastAsia="Times New Roman" w:hAnsi="&amp;quot"/>
          <w:b w:val="0"/>
          <w:bCs w:val="0"/>
          <w:color w:val="222222"/>
          <w:sz w:val="24"/>
          <w:szCs w:val="24"/>
        </w:rPr>
        <w:t>Comm 4 – September</w:t>
      </w:r>
    </w:p>
    <w:p w14:paraId="7CFEA7AA" w14:textId="77777777" w:rsidR="008076E2" w:rsidRDefault="008076E2" w:rsidP="008076E2">
      <w:pPr>
        <w:pStyle w:val="Heading2"/>
        <w:rPr>
          <w:rFonts w:ascii="&amp;quot" w:eastAsia="Times New Roman" w:hAnsi="&amp;quot"/>
          <w:b w:val="0"/>
          <w:bCs w:val="0"/>
          <w:color w:val="222222"/>
          <w:sz w:val="24"/>
          <w:szCs w:val="24"/>
        </w:rPr>
      </w:pPr>
    </w:p>
    <w:p w14:paraId="507322DD" w14:textId="77777777" w:rsidR="008076E2" w:rsidRDefault="008076E2" w:rsidP="008076E2">
      <w:pPr>
        <w:pStyle w:val="Heading2"/>
        <w:rPr>
          <w:rFonts w:ascii="&amp;quot" w:eastAsia="Times New Roman" w:hAnsi="&amp;quot"/>
          <w:color w:val="222222"/>
          <w:sz w:val="32"/>
          <w:szCs w:val="32"/>
        </w:rPr>
      </w:pPr>
      <w:r>
        <w:rPr>
          <w:rFonts w:ascii="&amp;quot" w:eastAsia="Times New Roman" w:hAnsi="&amp;quot"/>
          <w:color w:val="222222"/>
          <w:sz w:val="32"/>
          <w:szCs w:val="32"/>
        </w:rPr>
        <w:t>Physical Mailout</w:t>
      </w:r>
    </w:p>
    <w:p w14:paraId="6C0D46BC" w14:textId="77777777" w:rsidR="008076E2" w:rsidRDefault="008076E2" w:rsidP="008076E2">
      <w:pPr>
        <w:pStyle w:val="Heading2"/>
        <w:rPr>
          <w:rFonts w:ascii="&amp;quot" w:eastAsia="Times New Roman" w:hAnsi="&amp;quot"/>
          <w:b w:val="0"/>
          <w:bCs w:val="0"/>
          <w:color w:val="222222"/>
          <w:sz w:val="24"/>
          <w:szCs w:val="24"/>
        </w:rPr>
      </w:pPr>
      <w:r>
        <w:rPr>
          <w:rFonts w:ascii="&amp;quot" w:eastAsia="Times New Roman" w:hAnsi="&amp;quot"/>
          <w:b w:val="0"/>
          <w:bCs w:val="0"/>
          <w:color w:val="222222"/>
          <w:sz w:val="24"/>
          <w:szCs w:val="24"/>
        </w:rPr>
        <w:t>A physical mailout was sent to all SENDCos at the end of June detailing where to find guidance and advising of all children and young people with plans on the Hub ready for review</w:t>
      </w:r>
    </w:p>
    <w:p w14:paraId="545F7AF4" w14:textId="77777777" w:rsidR="008076E2" w:rsidRDefault="008076E2" w:rsidP="008076E2">
      <w:pPr>
        <w:pStyle w:val="Heading2"/>
        <w:rPr>
          <w:rFonts w:ascii="&amp;quot" w:eastAsia="Times New Roman" w:hAnsi="&amp;quot"/>
          <w:b w:val="0"/>
          <w:bCs w:val="0"/>
          <w:color w:val="222222"/>
          <w:sz w:val="24"/>
          <w:szCs w:val="24"/>
        </w:rPr>
      </w:pPr>
      <w:proofErr w:type="gramStart"/>
      <w:r>
        <w:rPr>
          <w:rFonts w:ascii="&amp;quot" w:eastAsia="Times New Roman" w:hAnsi="&amp;quot"/>
          <w:b w:val="0"/>
          <w:bCs w:val="0"/>
          <w:color w:val="222222"/>
          <w:sz w:val="24"/>
          <w:szCs w:val="24"/>
        </w:rPr>
        <w:lastRenderedPageBreak/>
        <w:t>Additionally</w:t>
      </w:r>
      <w:proofErr w:type="gramEnd"/>
      <w:r>
        <w:rPr>
          <w:rFonts w:ascii="&amp;quot" w:eastAsia="Times New Roman" w:hAnsi="&amp;quot"/>
          <w:b w:val="0"/>
          <w:bCs w:val="0"/>
          <w:color w:val="222222"/>
          <w:sz w:val="24"/>
          <w:szCs w:val="24"/>
        </w:rPr>
        <w:t xml:space="preserve"> every plan added to the system generates an e-mail to the SENDCO and setting </w:t>
      </w:r>
    </w:p>
    <w:p w14:paraId="6DFCC8C4" w14:textId="77777777" w:rsidR="008076E2" w:rsidRDefault="008076E2" w:rsidP="008076E2">
      <w:pPr>
        <w:pStyle w:val="Heading2"/>
        <w:rPr>
          <w:rFonts w:ascii="&amp;quot" w:eastAsia="Times New Roman" w:hAnsi="&amp;quot"/>
          <w:color w:val="222222"/>
          <w:sz w:val="24"/>
          <w:szCs w:val="24"/>
        </w:rPr>
      </w:pPr>
    </w:p>
    <w:p w14:paraId="15AEF726" w14:textId="77777777" w:rsidR="008076E2" w:rsidRDefault="008076E2" w:rsidP="008076E2">
      <w:pPr>
        <w:pStyle w:val="Heading2"/>
        <w:rPr>
          <w:rFonts w:ascii="&amp;quot" w:eastAsia="Times New Roman" w:hAnsi="&amp;quot"/>
          <w:color w:val="222222"/>
          <w:sz w:val="24"/>
          <w:szCs w:val="24"/>
        </w:rPr>
      </w:pPr>
      <w:r>
        <w:rPr>
          <w:rFonts w:ascii="&amp;quot" w:eastAsia="Times New Roman" w:hAnsi="&amp;quot"/>
          <w:color w:val="222222"/>
          <w:sz w:val="24"/>
          <w:szCs w:val="24"/>
        </w:rPr>
        <w:t xml:space="preserve">Website updates </w:t>
      </w:r>
    </w:p>
    <w:p w14:paraId="744C2EAA" w14:textId="77777777" w:rsidR="008076E2" w:rsidRDefault="00346D08" w:rsidP="008076E2">
      <w:pPr>
        <w:pStyle w:val="Heading2"/>
        <w:rPr>
          <w:rFonts w:ascii="&amp;quot" w:eastAsia="Times New Roman" w:hAnsi="&amp;quot"/>
          <w:b w:val="0"/>
          <w:bCs w:val="0"/>
          <w:color w:val="222222"/>
        </w:rPr>
      </w:pPr>
      <w:hyperlink r:id="rId12" w:history="1">
        <w:r w:rsidR="008076E2">
          <w:rPr>
            <w:rStyle w:val="Hyperlink"/>
            <w:rFonts w:ascii="&amp;quot" w:eastAsia="Times New Roman" w:hAnsi="&amp;quot"/>
            <w:b w:val="0"/>
            <w:bCs w:val="0"/>
            <w:color w:val="4C2C92"/>
          </w:rPr>
          <w:t>Devon’s EHC (Education, Health and Care) Hub</w:t>
        </w:r>
      </w:hyperlink>
      <w:r w:rsidR="008076E2">
        <w:rPr>
          <w:rFonts w:ascii="&amp;quot" w:eastAsia="Times New Roman" w:hAnsi="&amp;quot"/>
          <w:b w:val="0"/>
          <w:bCs w:val="0"/>
          <w:color w:val="222222"/>
        </w:rPr>
        <w:t>                                                                                                                                                                             </w:t>
      </w:r>
    </w:p>
    <w:p w14:paraId="29A72300" w14:textId="77777777" w:rsidR="008076E2" w:rsidRDefault="008076E2" w:rsidP="008076E2">
      <w:pPr>
        <w:pStyle w:val="Heading2"/>
        <w:rPr>
          <w:rFonts w:ascii="&amp;quot" w:eastAsia="Times New Roman" w:hAnsi="&amp;quot"/>
          <w:b w:val="0"/>
          <w:bCs w:val="0"/>
          <w:color w:val="222222"/>
        </w:rPr>
      </w:pPr>
      <w:r>
        <w:rPr>
          <w:rFonts w:ascii="&amp;quot" w:eastAsia="Times New Roman" w:hAnsi="&amp;quot"/>
          <w:color w:val="555555"/>
          <w:sz w:val="24"/>
          <w:szCs w:val="24"/>
        </w:rPr>
        <w:t>Posted on 23 September 2020 in News and Updates</w:t>
      </w:r>
    </w:p>
    <w:p w14:paraId="0BF67891" w14:textId="77777777" w:rsidR="008076E2" w:rsidRDefault="008076E2" w:rsidP="008076E2">
      <w:pPr>
        <w:pStyle w:val="NormalWeb"/>
        <w:spacing w:before="0" w:beforeAutospacing="0" w:after="300" w:afterAutospacing="0"/>
        <w:rPr>
          <w:rFonts w:ascii="inherit" w:hAnsi="inherit"/>
          <w:color w:val="404040"/>
        </w:rPr>
      </w:pPr>
      <w:r>
        <w:rPr>
          <w:rFonts w:ascii="inherit" w:hAnsi="inherit"/>
          <w:color w:val="404040"/>
        </w:rPr>
        <w:t xml:space="preserve">Following feedback from parents, carers, professionals, </w:t>
      </w:r>
      <w:proofErr w:type="gramStart"/>
      <w:r>
        <w:rPr>
          <w:rFonts w:ascii="inherit" w:hAnsi="inherit"/>
          <w:color w:val="404040"/>
        </w:rPr>
        <w:t>children</w:t>
      </w:r>
      <w:proofErr w:type="gramEnd"/>
      <w:r>
        <w:rPr>
          <w:rFonts w:ascii="inherit" w:hAnsi="inherit"/>
          <w:color w:val="404040"/>
        </w:rPr>
        <w:t xml:space="preserve"> and young people the way Devon reviews EHC (Education, Health and Care) plans has been improved.</w:t>
      </w:r>
      <w:r>
        <w:rPr>
          <w:rFonts w:ascii="inherit" w:hAnsi="inherit"/>
          <w:color w:val="404040"/>
        </w:rPr>
        <w:br/>
        <w:t>Most reviews will now take place through Devon’s online EHC Hub</w:t>
      </w:r>
    </w:p>
    <w:p w14:paraId="097C03AF" w14:textId="77777777" w:rsidR="008076E2" w:rsidRDefault="00346D08" w:rsidP="008076E2">
      <w:pPr>
        <w:pStyle w:val="Heading2"/>
        <w:rPr>
          <w:rFonts w:ascii="&amp;quot" w:eastAsia="Times New Roman" w:hAnsi="&amp;quot"/>
          <w:b w:val="0"/>
          <w:bCs w:val="0"/>
          <w:color w:val="222222"/>
        </w:rPr>
      </w:pPr>
      <w:hyperlink r:id="rId13" w:history="1">
        <w:r w:rsidR="008076E2">
          <w:rPr>
            <w:rStyle w:val="Hyperlink"/>
            <w:rFonts w:ascii="&amp;quot" w:eastAsia="Times New Roman" w:hAnsi="&amp;quot"/>
            <w:b w:val="0"/>
            <w:bCs w:val="0"/>
            <w:color w:val="1D70B8"/>
          </w:rPr>
          <w:t>EHCP Reviews using the EHC Hub</w:t>
        </w:r>
      </w:hyperlink>
      <w:r w:rsidR="008076E2">
        <w:rPr>
          <w:rFonts w:ascii="&amp;quot" w:eastAsia="Times New Roman" w:hAnsi="&amp;quot"/>
          <w:b w:val="0"/>
          <w:bCs w:val="0"/>
          <w:color w:val="222222"/>
        </w:rPr>
        <w:t>                                                                                                                                                                                                                             </w:t>
      </w:r>
    </w:p>
    <w:p w14:paraId="75A5FC1B" w14:textId="77777777" w:rsidR="008076E2" w:rsidRDefault="008076E2" w:rsidP="008076E2">
      <w:pPr>
        <w:pStyle w:val="Heading2"/>
        <w:rPr>
          <w:rFonts w:ascii="&amp;quot" w:eastAsia="Times New Roman" w:hAnsi="&amp;quot"/>
          <w:b w:val="0"/>
          <w:bCs w:val="0"/>
          <w:color w:val="222222"/>
        </w:rPr>
      </w:pPr>
      <w:r>
        <w:rPr>
          <w:rFonts w:ascii="&amp;quot" w:eastAsia="Times New Roman" w:hAnsi="&amp;quot"/>
          <w:color w:val="555555"/>
          <w:sz w:val="24"/>
          <w:szCs w:val="24"/>
        </w:rPr>
        <w:t>Posted on 26 June 2020 in News and Updates</w:t>
      </w:r>
    </w:p>
    <w:p w14:paraId="7BC5861A" w14:textId="77777777" w:rsidR="008076E2" w:rsidRDefault="008076E2" w:rsidP="008076E2">
      <w:pPr>
        <w:pStyle w:val="NormalWeb"/>
        <w:spacing w:before="0" w:beforeAutospacing="0" w:after="300" w:afterAutospacing="0"/>
        <w:rPr>
          <w:rFonts w:ascii="inherit" w:hAnsi="inherit"/>
          <w:color w:val="404040"/>
        </w:rPr>
      </w:pPr>
      <w:r>
        <w:rPr>
          <w:rFonts w:ascii="inherit" w:hAnsi="inherit"/>
          <w:color w:val="404040"/>
        </w:rPr>
        <w:t xml:space="preserve">Devon’s EHC Hub is now being used by a wide range of settings to plan in Education, Health and Care Plans (EHCPs) for the autumn term. We have published guidance to support settings, parents, </w:t>
      </w:r>
      <w:proofErr w:type="gramStart"/>
      <w:r>
        <w:rPr>
          <w:rFonts w:ascii="inherit" w:hAnsi="inherit"/>
          <w:color w:val="404040"/>
        </w:rPr>
        <w:t>carers</w:t>
      </w:r>
      <w:proofErr w:type="gramEnd"/>
      <w:r>
        <w:rPr>
          <w:rFonts w:ascii="inherit" w:hAnsi="inherit"/>
          <w:color w:val="404040"/>
        </w:rPr>
        <w:t xml:space="preserve"> and professionals.</w:t>
      </w:r>
    </w:p>
    <w:p w14:paraId="63B67BAB" w14:textId="77777777" w:rsidR="008076E2" w:rsidRDefault="00346D08" w:rsidP="008076E2">
      <w:pPr>
        <w:pStyle w:val="Heading2"/>
        <w:rPr>
          <w:rFonts w:ascii="&amp;quot" w:eastAsia="Times New Roman" w:hAnsi="&amp;quot"/>
          <w:b w:val="0"/>
          <w:bCs w:val="0"/>
          <w:color w:val="222222"/>
        </w:rPr>
      </w:pPr>
      <w:hyperlink r:id="rId14" w:history="1">
        <w:r w:rsidR="008076E2">
          <w:rPr>
            <w:rStyle w:val="Hyperlink"/>
            <w:rFonts w:ascii="&amp;quot" w:eastAsia="Times New Roman" w:hAnsi="&amp;quot"/>
            <w:b w:val="0"/>
            <w:bCs w:val="0"/>
            <w:color w:val="1D70B8"/>
          </w:rPr>
          <w:t>Using the EHC Hub to complete EHCP Reviews</w:t>
        </w:r>
      </w:hyperlink>
    </w:p>
    <w:p w14:paraId="6AB3426F" w14:textId="77777777" w:rsidR="008076E2" w:rsidRDefault="008076E2" w:rsidP="008076E2">
      <w:pPr>
        <w:rPr>
          <w:rFonts w:ascii="&amp;quot" w:hAnsi="&amp;quot"/>
          <w:color w:val="555555"/>
          <w:sz w:val="24"/>
          <w:szCs w:val="24"/>
        </w:rPr>
      </w:pPr>
      <w:r>
        <w:rPr>
          <w:rFonts w:ascii="&amp;quot" w:hAnsi="&amp;quot"/>
          <w:color w:val="555555"/>
          <w:sz w:val="24"/>
          <w:szCs w:val="24"/>
        </w:rPr>
        <w:t>Posted on 09 June 2020 in News and Updates</w:t>
      </w:r>
    </w:p>
    <w:p w14:paraId="7A088B11" w14:textId="77777777" w:rsidR="008076E2" w:rsidRDefault="008076E2" w:rsidP="008076E2">
      <w:pPr>
        <w:pStyle w:val="NormalWeb"/>
        <w:spacing w:before="0" w:beforeAutospacing="0" w:after="300" w:afterAutospacing="0"/>
        <w:rPr>
          <w:rFonts w:ascii="inherit" w:hAnsi="inherit"/>
          <w:color w:val="404040"/>
        </w:rPr>
      </w:pPr>
      <w:r>
        <w:rPr>
          <w:rFonts w:ascii="inherit" w:hAnsi="inherit"/>
          <w:color w:val="404040"/>
        </w:rPr>
        <w:t>The EHC Hub can now be used to plan for ECHP Reviews due to take place in the autumn term.</w:t>
      </w:r>
    </w:p>
    <w:p w14:paraId="34CBF6D9" w14:textId="77777777" w:rsidR="008076E2" w:rsidRDefault="00346D08" w:rsidP="008076E2">
      <w:pPr>
        <w:pStyle w:val="Heading2"/>
        <w:rPr>
          <w:rFonts w:ascii="&amp;quot" w:eastAsia="Times New Roman" w:hAnsi="&amp;quot"/>
          <w:b w:val="0"/>
          <w:bCs w:val="0"/>
          <w:color w:val="222222"/>
        </w:rPr>
      </w:pPr>
      <w:hyperlink r:id="rId15" w:history="1">
        <w:r w:rsidR="008076E2">
          <w:rPr>
            <w:rStyle w:val="Hyperlink"/>
            <w:rFonts w:ascii="&amp;quot" w:eastAsia="Times New Roman" w:hAnsi="&amp;quot"/>
            <w:b w:val="0"/>
            <w:bCs w:val="0"/>
            <w:color w:val="1D70B8"/>
          </w:rPr>
          <w:t>EHC Reviews using the EHC Hub</w:t>
        </w:r>
      </w:hyperlink>
    </w:p>
    <w:p w14:paraId="0FC9BD6C" w14:textId="77777777" w:rsidR="008076E2" w:rsidRDefault="008076E2" w:rsidP="008076E2">
      <w:pPr>
        <w:rPr>
          <w:rFonts w:ascii="&amp;quot" w:hAnsi="&amp;quot"/>
          <w:color w:val="555555"/>
          <w:sz w:val="24"/>
          <w:szCs w:val="24"/>
        </w:rPr>
      </w:pPr>
      <w:r>
        <w:rPr>
          <w:rFonts w:ascii="&amp;quot" w:hAnsi="&amp;quot"/>
          <w:color w:val="555555"/>
          <w:sz w:val="24"/>
          <w:szCs w:val="24"/>
        </w:rPr>
        <w:t>Posted on 10 March 2020 in News and Updates</w:t>
      </w:r>
    </w:p>
    <w:p w14:paraId="4974A2DD" w14:textId="77777777" w:rsidR="008076E2" w:rsidRDefault="008076E2" w:rsidP="008076E2">
      <w:pPr>
        <w:pStyle w:val="NormalWeb"/>
        <w:spacing w:before="0" w:beforeAutospacing="0" w:after="300" w:afterAutospacing="0"/>
        <w:rPr>
          <w:rFonts w:ascii="inherit" w:hAnsi="inherit"/>
          <w:color w:val="404040"/>
        </w:rPr>
      </w:pPr>
      <w:r>
        <w:rPr>
          <w:rFonts w:ascii="inherit" w:hAnsi="inherit"/>
          <w:color w:val="404040"/>
        </w:rPr>
        <w:t xml:space="preserve">From the summer term </w:t>
      </w:r>
      <w:proofErr w:type="spellStart"/>
      <w:r>
        <w:rPr>
          <w:rFonts w:ascii="inherit" w:hAnsi="inherit"/>
          <w:color w:val="404040"/>
        </w:rPr>
        <w:t>SENDcos</w:t>
      </w:r>
      <w:proofErr w:type="spellEnd"/>
      <w:r>
        <w:rPr>
          <w:rFonts w:ascii="inherit" w:hAnsi="inherit"/>
          <w:color w:val="404040"/>
        </w:rPr>
        <w:t xml:space="preserve"> will be able to plan EHCP reviews due to take place in the Autumn term using the EHC Hub.</w:t>
      </w:r>
    </w:p>
    <w:p w14:paraId="1A98CED4" w14:textId="77777777" w:rsidR="008076E2" w:rsidRDefault="00346D08" w:rsidP="008076E2">
      <w:pPr>
        <w:pStyle w:val="Heading2"/>
        <w:rPr>
          <w:rFonts w:ascii="&amp;quot" w:eastAsia="Times New Roman" w:hAnsi="&amp;quot"/>
          <w:b w:val="0"/>
          <w:bCs w:val="0"/>
          <w:color w:val="222222"/>
        </w:rPr>
      </w:pPr>
      <w:hyperlink r:id="rId16" w:history="1">
        <w:r w:rsidR="008076E2">
          <w:rPr>
            <w:rStyle w:val="Hyperlink"/>
            <w:rFonts w:ascii="&amp;quot" w:eastAsia="Times New Roman" w:hAnsi="&amp;quot"/>
            <w:b w:val="0"/>
            <w:bCs w:val="0"/>
            <w:color w:val="1D70B8"/>
          </w:rPr>
          <w:t>The new system for Education, Health and Care Assessments is now available</w:t>
        </w:r>
      </w:hyperlink>
    </w:p>
    <w:p w14:paraId="73436CFC" w14:textId="77777777" w:rsidR="008076E2" w:rsidRDefault="008076E2" w:rsidP="008076E2">
      <w:pPr>
        <w:rPr>
          <w:rFonts w:ascii="&amp;quot" w:hAnsi="&amp;quot"/>
          <w:color w:val="555555"/>
          <w:sz w:val="24"/>
          <w:szCs w:val="24"/>
        </w:rPr>
      </w:pPr>
      <w:r>
        <w:rPr>
          <w:rFonts w:ascii="&amp;quot" w:hAnsi="&amp;quot"/>
          <w:color w:val="555555"/>
          <w:sz w:val="24"/>
          <w:szCs w:val="24"/>
        </w:rPr>
        <w:t>Posted on 03 February 2020 in News and Updates</w:t>
      </w:r>
    </w:p>
    <w:p w14:paraId="7CB8F4CE" w14:textId="77777777" w:rsidR="008076E2" w:rsidRDefault="008076E2" w:rsidP="008076E2">
      <w:pPr>
        <w:pStyle w:val="NormalWeb"/>
        <w:spacing w:before="0" w:beforeAutospacing="0" w:after="300" w:afterAutospacing="0"/>
        <w:rPr>
          <w:rFonts w:ascii="inherit" w:hAnsi="inherit"/>
          <w:color w:val="404040"/>
        </w:rPr>
      </w:pPr>
      <w:r>
        <w:rPr>
          <w:rFonts w:ascii="inherit" w:hAnsi="inherit"/>
          <w:color w:val="404040"/>
        </w:rPr>
        <w:lastRenderedPageBreak/>
        <w:t>The system we use to manage Education, Health and Care Assessments is being improved.</w:t>
      </w:r>
      <w:r>
        <w:rPr>
          <w:rFonts w:ascii="inherit" w:hAnsi="inherit"/>
          <w:color w:val="404040"/>
        </w:rPr>
        <w:br/>
        <w:t xml:space="preserve">The ‘EHC Hub’ is now available for new requests directly at </w:t>
      </w:r>
      <w:hyperlink r:id="rId17" w:history="1">
        <w:r>
          <w:rPr>
            <w:rStyle w:val="Hyperlink"/>
            <w:rFonts w:ascii="inherit" w:hAnsi="inherit"/>
          </w:rPr>
          <w:t>https://ehchub-devon.openobjects.com</w:t>
        </w:r>
      </w:hyperlink>
    </w:p>
    <w:p w14:paraId="5E948D60" w14:textId="77777777" w:rsidR="008076E2" w:rsidRDefault="008076E2" w:rsidP="008076E2">
      <w:pPr>
        <w:pStyle w:val="NormalWeb"/>
        <w:spacing w:before="0" w:beforeAutospacing="0" w:after="300" w:afterAutospacing="0"/>
        <w:rPr>
          <w:rFonts w:ascii="inherit" w:hAnsi="inherit"/>
          <w:b/>
          <w:bCs/>
          <w:color w:val="404040"/>
          <w:sz w:val="40"/>
          <w:szCs w:val="40"/>
        </w:rPr>
      </w:pPr>
    </w:p>
    <w:p w14:paraId="04009689" w14:textId="77777777" w:rsidR="008076E2" w:rsidRDefault="008076E2" w:rsidP="008076E2">
      <w:pPr>
        <w:pStyle w:val="NormalWeb"/>
        <w:spacing w:before="0" w:beforeAutospacing="0" w:after="300" w:afterAutospacing="0"/>
        <w:rPr>
          <w:rFonts w:ascii="inherit" w:hAnsi="inherit"/>
          <w:b/>
          <w:bCs/>
          <w:color w:val="404040"/>
          <w:sz w:val="40"/>
          <w:szCs w:val="40"/>
        </w:rPr>
      </w:pPr>
      <w:r>
        <w:rPr>
          <w:rFonts w:ascii="inherit" w:hAnsi="inherit"/>
          <w:b/>
          <w:bCs/>
          <w:color w:val="404040"/>
          <w:sz w:val="40"/>
          <w:szCs w:val="40"/>
        </w:rPr>
        <w:t xml:space="preserve">School Communications </w:t>
      </w:r>
    </w:p>
    <w:p w14:paraId="259BC682" w14:textId="77777777" w:rsidR="008076E2" w:rsidRDefault="00346D08" w:rsidP="008076E2">
      <w:pPr>
        <w:pStyle w:val="Heading3"/>
        <w:spacing w:line="360" w:lineRule="atLeast"/>
        <w:rPr>
          <w:rFonts w:ascii="&amp;quot" w:eastAsia="Times New Roman" w:hAnsi="&amp;quot"/>
          <w:color w:val="282875"/>
          <w:sz w:val="34"/>
          <w:szCs w:val="34"/>
          <w:lang w:eastAsia="en-GB"/>
        </w:rPr>
      </w:pPr>
      <w:hyperlink r:id="rId18" w:tooltip="Permalink to Devon’s EHC Hub" w:history="1">
        <w:r w:rsidR="008076E2">
          <w:rPr>
            <w:rStyle w:val="Hyperlink"/>
            <w:rFonts w:ascii="&amp;quot" w:eastAsia="Times New Roman" w:hAnsi="&amp;quot"/>
            <w:b/>
            <w:bCs/>
            <w:color w:val="39A6FB"/>
            <w:sz w:val="34"/>
            <w:szCs w:val="34"/>
          </w:rPr>
          <w:t>Devon’s EHC Hub</w:t>
        </w:r>
      </w:hyperlink>
    </w:p>
    <w:p w14:paraId="641B40AA" w14:textId="77777777" w:rsidR="008076E2" w:rsidRDefault="008076E2" w:rsidP="008076E2">
      <w:pPr>
        <w:pStyle w:val="NormalWeb"/>
        <w:spacing w:before="0" w:beforeAutospacing="0" w:after="300" w:afterAutospacing="0"/>
        <w:rPr>
          <w:rFonts w:ascii="inherit" w:hAnsi="inherit"/>
          <w:color w:val="404040"/>
          <w:sz w:val="24"/>
          <w:szCs w:val="24"/>
        </w:rPr>
      </w:pPr>
      <w:r>
        <w:rPr>
          <w:rFonts w:ascii="inherit" w:hAnsi="inherit"/>
          <w:color w:val="404040"/>
          <w:sz w:val="24"/>
          <w:szCs w:val="24"/>
        </w:rPr>
        <w:t>The EHC (Education, Health and Care) Hub should now be used to plan any upcoming EHCP (Education Health and Care Plan) reviews in your setting. We have currently added over 6000 plans to the EHC Hub. We are continuing to add plans daily and hope to have every plan available on the Hub in the […]</w:t>
      </w:r>
    </w:p>
    <w:p w14:paraId="048CB8FD" w14:textId="77777777" w:rsidR="008076E2" w:rsidRDefault="008076E2" w:rsidP="008076E2">
      <w:pPr>
        <w:shd w:val="clear" w:color="auto" w:fill="A4C4F5"/>
        <w:rPr>
          <w:rFonts w:ascii="&amp;quot" w:hAnsi="&amp;quot"/>
          <w:color w:val="404040"/>
          <w:sz w:val="24"/>
          <w:szCs w:val="24"/>
        </w:rPr>
      </w:pPr>
      <w:r>
        <w:rPr>
          <w:rFonts w:ascii="&amp;quot" w:hAnsi="&amp;quot"/>
          <w:color w:val="404040"/>
          <w:sz w:val="24"/>
          <w:szCs w:val="24"/>
        </w:rPr>
        <w:t>29 September 2020</w:t>
      </w:r>
    </w:p>
    <w:p w14:paraId="25A185B9" w14:textId="77777777" w:rsidR="008076E2" w:rsidRDefault="008076E2" w:rsidP="008076E2">
      <w:pPr>
        <w:pStyle w:val="Heading3"/>
        <w:spacing w:line="360" w:lineRule="atLeast"/>
        <w:rPr>
          <w:rFonts w:ascii="&amp;quot" w:eastAsia="Times New Roman" w:hAnsi="&amp;quot"/>
          <w:b/>
          <w:bCs/>
          <w:color w:val="282875"/>
          <w:sz w:val="31"/>
          <w:szCs w:val="31"/>
        </w:rPr>
      </w:pPr>
    </w:p>
    <w:p w14:paraId="4093CC72" w14:textId="77777777" w:rsidR="008076E2" w:rsidRDefault="00346D08" w:rsidP="008076E2">
      <w:pPr>
        <w:pStyle w:val="Heading3"/>
        <w:spacing w:line="360" w:lineRule="atLeast"/>
        <w:rPr>
          <w:rFonts w:ascii="&amp;quot" w:eastAsia="Times New Roman" w:hAnsi="&amp;quot"/>
          <w:color w:val="282875"/>
          <w:sz w:val="31"/>
          <w:szCs w:val="31"/>
          <w:lang w:eastAsia="en-GB"/>
        </w:rPr>
      </w:pPr>
      <w:hyperlink r:id="rId19" w:tooltip="Permalink to Using the EHC Hub to complete EHCP Reviews" w:history="1">
        <w:r w:rsidR="008076E2">
          <w:rPr>
            <w:rStyle w:val="Hyperlink"/>
            <w:rFonts w:ascii="&amp;quot" w:eastAsia="Times New Roman" w:hAnsi="&amp;quot"/>
            <w:b/>
            <w:bCs/>
            <w:color w:val="282875"/>
            <w:sz w:val="31"/>
            <w:szCs w:val="31"/>
          </w:rPr>
          <w:t>Using the EHC Hub to complete EHCP Reviews</w:t>
        </w:r>
      </w:hyperlink>
    </w:p>
    <w:p w14:paraId="0116FAC6" w14:textId="77777777" w:rsidR="008076E2" w:rsidRDefault="008076E2" w:rsidP="008076E2">
      <w:pPr>
        <w:pStyle w:val="NormalWeb"/>
        <w:spacing w:before="0" w:beforeAutospacing="0" w:after="300" w:afterAutospacing="0"/>
        <w:rPr>
          <w:rFonts w:ascii="inherit" w:hAnsi="inherit"/>
          <w:color w:val="404040"/>
        </w:rPr>
      </w:pPr>
      <w:r>
        <w:rPr>
          <w:rFonts w:ascii="inherit" w:hAnsi="inherit"/>
          <w:color w:val="404040"/>
        </w:rPr>
        <w:t>The Education, Health and Care (EHC) hub can now be used to plan for Education, Health and Care Plan (ECHP) reviews due to take place in the autumn term. We are still in the process of adding EHCPs to the hub so you may find that not every child with a plan in your setting […]</w:t>
      </w:r>
    </w:p>
    <w:p w14:paraId="699F2ABC" w14:textId="77777777" w:rsidR="008076E2" w:rsidRDefault="008076E2" w:rsidP="008076E2">
      <w:pPr>
        <w:pStyle w:val="NormalWeb"/>
        <w:spacing w:before="0" w:beforeAutospacing="0" w:after="300" w:afterAutospacing="0"/>
        <w:rPr>
          <w:rFonts w:ascii="Helvetica" w:hAnsi="Helvetica"/>
          <w:color w:val="404040"/>
          <w:sz w:val="24"/>
          <w:szCs w:val="24"/>
          <w:shd w:val="clear" w:color="auto" w:fill="A4C4F5"/>
        </w:rPr>
      </w:pPr>
      <w:r>
        <w:rPr>
          <w:rFonts w:ascii="Helvetica" w:hAnsi="Helvetica"/>
          <w:color w:val="404040"/>
          <w:sz w:val="24"/>
          <w:szCs w:val="24"/>
          <w:shd w:val="clear" w:color="auto" w:fill="A4C4F5"/>
        </w:rPr>
        <w:t>15 June 2020</w:t>
      </w:r>
    </w:p>
    <w:p w14:paraId="055717C6" w14:textId="77777777" w:rsidR="00CA090A" w:rsidRDefault="00346D08"/>
    <w:sectPr w:rsidR="00CA09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amp;quot">
    <w:altName w:val="Cambria"/>
    <w:panose1 w:val="00000000000000000000"/>
    <w:charset w:val="00"/>
    <w:family w:val="roman"/>
    <w:notTrueType/>
    <w:pitch w:val="default"/>
  </w:font>
  <w:font w:name="inherit">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67AB0"/>
    <w:multiLevelType w:val="multilevel"/>
    <w:tmpl w:val="101C7B8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6E2"/>
    <w:rsid w:val="00154825"/>
    <w:rsid w:val="00346D08"/>
    <w:rsid w:val="00397FED"/>
    <w:rsid w:val="006B7DE6"/>
    <w:rsid w:val="008076E2"/>
    <w:rsid w:val="00C92356"/>
    <w:rsid w:val="00CF4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097F9"/>
  <w15:chartTrackingRefBased/>
  <w15:docId w15:val="{DBA8569D-AB99-4B76-AF95-691AE45FC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6E2"/>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8076E2"/>
    <w:pPr>
      <w:spacing w:before="100" w:beforeAutospacing="1" w:after="100" w:afterAutospacing="1"/>
      <w:outlineLvl w:val="1"/>
    </w:pPr>
    <w:rPr>
      <w:b/>
      <w:bCs/>
      <w:sz w:val="36"/>
      <w:szCs w:val="36"/>
      <w:lang w:eastAsia="en-GB"/>
    </w:rPr>
  </w:style>
  <w:style w:type="paragraph" w:styleId="Heading3">
    <w:name w:val="heading 3"/>
    <w:basedOn w:val="Normal"/>
    <w:link w:val="Heading3Char"/>
    <w:uiPriority w:val="9"/>
    <w:semiHidden/>
    <w:unhideWhenUsed/>
    <w:qFormat/>
    <w:rsid w:val="008076E2"/>
    <w:pPr>
      <w:keepNext/>
      <w:spacing w:before="40"/>
      <w:outlineLvl w:val="2"/>
    </w:pPr>
    <w:rPr>
      <w:rFonts w:ascii="Cambria" w:hAnsi="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076E2"/>
    <w:rPr>
      <w:rFonts w:ascii="Calibri" w:hAnsi="Calibri" w:cs="Calibri"/>
      <w:b/>
      <w:bCs/>
      <w:sz w:val="36"/>
      <w:szCs w:val="36"/>
      <w:lang w:eastAsia="en-GB"/>
    </w:rPr>
  </w:style>
  <w:style w:type="character" w:customStyle="1" w:styleId="Heading3Char">
    <w:name w:val="Heading 3 Char"/>
    <w:basedOn w:val="DefaultParagraphFont"/>
    <w:link w:val="Heading3"/>
    <w:uiPriority w:val="9"/>
    <w:semiHidden/>
    <w:rsid w:val="008076E2"/>
    <w:rPr>
      <w:rFonts w:ascii="Cambria" w:hAnsi="Cambria" w:cs="Calibri"/>
      <w:color w:val="243F60"/>
      <w:sz w:val="24"/>
      <w:szCs w:val="24"/>
    </w:rPr>
  </w:style>
  <w:style w:type="character" w:styleId="Hyperlink">
    <w:name w:val="Hyperlink"/>
    <w:basedOn w:val="DefaultParagraphFont"/>
    <w:uiPriority w:val="99"/>
    <w:semiHidden/>
    <w:unhideWhenUsed/>
    <w:rsid w:val="008076E2"/>
    <w:rPr>
      <w:color w:val="0563C1"/>
      <w:u w:val="single"/>
    </w:rPr>
  </w:style>
  <w:style w:type="paragraph" w:styleId="NormalWeb">
    <w:name w:val="Normal (Web)"/>
    <w:basedOn w:val="Normal"/>
    <w:uiPriority w:val="99"/>
    <w:semiHidden/>
    <w:unhideWhenUsed/>
    <w:rsid w:val="008076E2"/>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76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objects.vids.io/videos/489ddcbe1117e8c7c0/ehc-hub-senco-request-for-assessment" TargetMode="External"/><Relationship Id="rId13" Type="http://schemas.openxmlformats.org/officeDocument/2006/relationships/hyperlink" Target="https://www.devon.gov.uk/educationandfamilies/archives/9928" TargetMode="External"/><Relationship Id="rId18" Type="http://schemas.openxmlformats.org/officeDocument/2006/relationships/hyperlink" Target="https://www.devon.gov.uk/schcomms/sc/092020-736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evoncc.sharepoint.com/:b:/s/PublicDocs/Education/EfulW7ajUVNKoDRisNzGDOkB73mhLozbAR2aWEGSJY1d1A?e=v7UYmb" TargetMode="External"/><Relationship Id="rId12" Type="http://schemas.openxmlformats.org/officeDocument/2006/relationships/hyperlink" Target="https://www.devon.gov.uk/educationandfamilies/archives/10320" TargetMode="External"/><Relationship Id="rId17" Type="http://schemas.openxmlformats.org/officeDocument/2006/relationships/hyperlink" Target="https://ehchub-devon.openobjects.com" TargetMode="External"/><Relationship Id="rId2" Type="http://schemas.openxmlformats.org/officeDocument/2006/relationships/styles" Target="styles.xml"/><Relationship Id="rId16" Type="http://schemas.openxmlformats.org/officeDocument/2006/relationships/hyperlink" Target="https://www.devon.gov.uk/educationandfamilies/archives/945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devon.gov.uk/educationandfamilies/special-educational-needs-and-disability-send-local-offer/support-education-health-and-care/education-health-and-care-ehc-plans/ehcp-reviews-setting-guidance" TargetMode="External"/><Relationship Id="rId11" Type="http://schemas.openxmlformats.org/officeDocument/2006/relationships/hyperlink" Target="https://www.youtube.com/watch?v=yQr_rTHEs2M" TargetMode="External"/><Relationship Id="rId5" Type="http://schemas.openxmlformats.org/officeDocument/2006/relationships/hyperlink" Target="https://www.devon.gov.uk/educationandfamilies/settings-making-an-ehc-request" TargetMode="External"/><Relationship Id="rId15" Type="http://schemas.openxmlformats.org/officeDocument/2006/relationships/hyperlink" Target="https://www.devon.gov.uk/educationandfamilies/archives/9588" TargetMode="External"/><Relationship Id="rId10" Type="http://schemas.openxmlformats.org/officeDocument/2006/relationships/hyperlink" Target="https://www.youtube.com/watch?v=-xAizYId10w" TargetMode="External"/><Relationship Id="rId19" Type="http://schemas.openxmlformats.org/officeDocument/2006/relationships/hyperlink" Target="https://www.devon.gov.uk/schcomms/sc/062020-7260/" TargetMode="External"/><Relationship Id="rId4" Type="http://schemas.openxmlformats.org/officeDocument/2006/relationships/webSettings" Target="webSettings.xml"/><Relationship Id="rId9" Type="http://schemas.openxmlformats.org/officeDocument/2006/relationships/hyperlink" Target="https://www.youtube.com/watch?v=gDEHUKvgZKc" TargetMode="External"/><Relationship Id="rId14" Type="http://schemas.openxmlformats.org/officeDocument/2006/relationships/hyperlink" Target="https://www.devon.gov.uk/educationandfamilies/archives/9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4298</Characters>
  <Application>Microsoft Office Word</Application>
  <DocSecurity>0</DocSecurity>
  <Lines>35</Lines>
  <Paragraphs>10</Paragraphs>
  <ScaleCrop>false</ScaleCrop>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Velda Woodruff</dc:creator>
  <cp:keywords/>
  <dc:description/>
  <cp:lastModifiedBy>Mark Drew</cp:lastModifiedBy>
  <cp:revision>2</cp:revision>
  <dcterms:created xsi:type="dcterms:W3CDTF">2020-11-10T10:14:00Z</dcterms:created>
  <dcterms:modified xsi:type="dcterms:W3CDTF">2020-11-10T10:14:00Z</dcterms:modified>
</cp:coreProperties>
</file>